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01" w:rsidRDefault="00102101" w:rsidP="00102101">
      <w:pPr>
        <w:ind w:left="7788"/>
        <w:jc w:val="center"/>
        <w:outlineLvl w:val="0"/>
        <w:rPr>
          <w:b/>
          <w:bCs/>
        </w:rPr>
      </w:pPr>
      <w:r>
        <w:rPr>
          <w:bCs/>
        </w:rPr>
        <w:t>ПРОЄ</w:t>
      </w:r>
      <w:r w:rsidRPr="00435009">
        <w:rPr>
          <w:bCs/>
        </w:rPr>
        <w:t>КТ</w:t>
      </w:r>
    </w:p>
    <w:p w:rsidR="00102101" w:rsidRPr="001A2824" w:rsidRDefault="00102101" w:rsidP="00102101">
      <w:pPr>
        <w:jc w:val="center"/>
        <w:outlineLvl w:val="0"/>
        <w:rPr>
          <w:b/>
          <w:bCs/>
        </w:rPr>
      </w:pPr>
      <w:r w:rsidRPr="001A2824">
        <w:rPr>
          <w:b/>
          <w:bCs/>
        </w:rPr>
        <w:object w:dxaOrig="3629" w:dyaOrig="4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51.05pt" o:ole="" fillcolor="window">
            <v:imagedata r:id="rId4" o:title=""/>
          </v:shape>
          <o:OLEObject Type="Embed" ProgID="PBrush" ShapeID="_x0000_i1025" DrawAspect="Content" ObjectID="_1656844056" r:id="rId5"/>
        </w:object>
      </w:r>
      <w:r w:rsidRPr="001A2824">
        <w:rPr>
          <w:b/>
          <w:bCs/>
        </w:rPr>
        <w:t xml:space="preserve"> </w:t>
      </w:r>
    </w:p>
    <w:p w:rsidR="00102101" w:rsidRPr="001A2824" w:rsidRDefault="00102101" w:rsidP="00102101">
      <w:pPr>
        <w:jc w:val="center"/>
        <w:outlineLvl w:val="0"/>
        <w:rPr>
          <w:b/>
          <w:bCs/>
        </w:rPr>
      </w:pPr>
      <w:r w:rsidRPr="001A2824">
        <w:rPr>
          <w:b/>
          <w:bCs/>
        </w:rPr>
        <w:t>УКРАЇНА</w:t>
      </w:r>
    </w:p>
    <w:p w:rsidR="00102101" w:rsidRPr="001A2824" w:rsidRDefault="00102101" w:rsidP="00102101">
      <w:pPr>
        <w:jc w:val="center"/>
        <w:outlineLvl w:val="0"/>
        <w:rPr>
          <w:b/>
          <w:bCs/>
          <w:i/>
        </w:rPr>
      </w:pPr>
      <w:proofErr w:type="spellStart"/>
      <w:r w:rsidRPr="001A2824">
        <w:rPr>
          <w:b/>
          <w:bCs/>
          <w:i/>
        </w:rPr>
        <w:t>Пологівська</w:t>
      </w:r>
      <w:proofErr w:type="spellEnd"/>
      <w:r w:rsidRPr="001A2824">
        <w:rPr>
          <w:b/>
          <w:bCs/>
          <w:i/>
        </w:rPr>
        <w:t xml:space="preserve"> районна рада</w:t>
      </w:r>
    </w:p>
    <w:p w:rsidR="00102101" w:rsidRPr="001A2824" w:rsidRDefault="00102101" w:rsidP="00102101">
      <w:pPr>
        <w:jc w:val="center"/>
        <w:outlineLvl w:val="0"/>
        <w:rPr>
          <w:b/>
          <w:bCs/>
          <w:i/>
        </w:rPr>
      </w:pPr>
      <w:r w:rsidRPr="001A2824">
        <w:rPr>
          <w:b/>
          <w:bCs/>
          <w:i/>
        </w:rPr>
        <w:t>Запорізької області</w:t>
      </w:r>
    </w:p>
    <w:p w:rsidR="00102101" w:rsidRPr="001A2824" w:rsidRDefault="00102101" w:rsidP="00102101">
      <w:pPr>
        <w:jc w:val="center"/>
        <w:outlineLvl w:val="0"/>
        <w:rPr>
          <w:b/>
          <w:bCs/>
          <w:i/>
        </w:rPr>
      </w:pPr>
      <w:r w:rsidRPr="001A2824">
        <w:rPr>
          <w:b/>
          <w:bCs/>
          <w:i/>
        </w:rPr>
        <w:t>сьомого скликання</w:t>
      </w:r>
    </w:p>
    <w:p w:rsidR="00102101" w:rsidRPr="001A2824" w:rsidRDefault="00102101" w:rsidP="00102101">
      <w:pPr>
        <w:jc w:val="center"/>
        <w:outlineLvl w:val="0"/>
        <w:rPr>
          <w:b/>
          <w:bCs/>
          <w:i/>
        </w:rPr>
      </w:pPr>
      <w:r>
        <w:rPr>
          <w:b/>
          <w:bCs/>
          <w:i/>
        </w:rPr>
        <w:t xml:space="preserve">п’ятдесят перша </w:t>
      </w:r>
      <w:r w:rsidRPr="001A2824">
        <w:rPr>
          <w:b/>
          <w:bCs/>
          <w:i/>
        </w:rPr>
        <w:t>сесія</w:t>
      </w:r>
    </w:p>
    <w:p w:rsidR="00102101" w:rsidRPr="00A834CC" w:rsidRDefault="00102101" w:rsidP="00102101">
      <w:pPr>
        <w:jc w:val="center"/>
        <w:outlineLvl w:val="0"/>
        <w:rPr>
          <w:b/>
          <w:bCs/>
          <w:i/>
        </w:rPr>
      </w:pPr>
    </w:p>
    <w:p w:rsidR="00102101" w:rsidRDefault="00102101" w:rsidP="00102101">
      <w:pPr>
        <w:jc w:val="center"/>
        <w:outlineLvl w:val="0"/>
        <w:rPr>
          <w:b/>
          <w:bCs/>
          <w:i/>
        </w:rPr>
      </w:pPr>
      <w:r w:rsidRPr="00A834CC">
        <w:rPr>
          <w:b/>
          <w:bCs/>
          <w:i/>
        </w:rPr>
        <w:t xml:space="preserve">Р і ш е н </w:t>
      </w:r>
      <w:proofErr w:type="spellStart"/>
      <w:r w:rsidRPr="00A834CC">
        <w:rPr>
          <w:b/>
          <w:bCs/>
          <w:i/>
        </w:rPr>
        <w:t>н</w:t>
      </w:r>
      <w:proofErr w:type="spellEnd"/>
      <w:r w:rsidRPr="00A834CC">
        <w:rPr>
          <w:b/>
          <w:bCs/>
          <w:i/>
        </w:rPr>
        <w:t xml:space="preserve"> я</w:t>
      </w:r>
    </w:p>
    <w:p w:rsidR="00102101" w:rsidRPr="00A834CC" w:rsidRDefault="00102101" w:rsidP="00102101">
      <w:pPr>
        <w:jc w:val="center"/>
        <w:outlineLvl w:val="0"/>
        <w:rPr>
          <w:b/>
          <w:bCs/>
          <w:i/>
        </w:rPr>
      </w:pPr>
    </w:p>
    <w:p w:rsidR="00102101" w:rsidRDefault="00102101" w:rsidP="00102101">
      <w:pPr>
        <w:jc w:val="both"/>
        <w:rPr>
          <w:u w:val="single"/>
        </w:rPr>
      </w:pPr>
      <w:r>
        <w:t xml:space="preserve">________________ </w:t>
      </w:r>
      <w:r w:rsidRPr="007E2993">
        <w:t xml:space="preserve">                                                                            </w:t>
      </w:r>
      <w:r>
        <w:t xml:space="preserve">            </w:t>
      </w:r>
      <w:r w:rsidRPr="007E2993">
        <w:t>№</w:t>
      </w:r>
      <w:r w:rsidRPr="00303DF5">
        <w:t xml:space="preserve"> ___</w:t>
      </w:r>
      <w:r w:rsidRPr="00303DF5">
        <w:rPr>
          <w:u w:val="single"/>
        </w:rPr>
        <w:t xml:space="preserve"> </w:t>
      </w:r>
    </w:p>
    <w:p w:rsidR="003066E2" w:rsidRDefault="003F662C" w:rsidP="00102101">
      <w:pPr>
        <w:jc w:val="both"/>
      </w:pPr>
    </w:p>
    <w:p w:rsidR="00102101" w:rsidRPr="00891B68" w:rsidRDefault="00102101" w:rsidP="00102101">
      <w:pPr>
        <w:pStyle w:val="a3"/>
        <w:spacing w:line="240" w:lineRule="exact"/>
        <w:rPr>
          <w:color w:val="000000"/>
          <w:sz w:val="28"/>
          <w:szCs w:val="28"/>
        </w:rPr>
      </w:pPr>
      <w:r w:rsidRPr="004A6642">
        <w:rPr>
          <w:color w:val="000000"/>
          <w:sz w:val="28"/>
          <w:szCs w:val="28"/>
        </w:rPr>
        <w:t xml:space="preserve">Про затвердження технічної документації з нормативної грошової оцінки земельної ділянки </w:t>
      </w:r>
      <w:r>
        <w:rPr>
          <w:color w:val="000000"/>
          <w:sz w:val="28"/>
          <w:szCs w:val="28"/>
        </w:rPr>
        <w:t>водного фонду</w:t>
      </w:r>
      <w:r w:rsidRPr="004A6642">
        <w:rPr>
          <w:color w:val="000000"/>
          <w:sz w:val="28"/>
          <w:szCs w:val="28"/>
        </w:rPr>
        <w:t xml:space="preserve"> </w:t>
      </w:r>
    </w:p>
    <w:p w:rsidR="00102101" w:rsidRPr="00891B68" w:rsidRDefault="00102101" w:rsidP="00102101">
      <w:pPr>
        <w:pStyle w:val="a3"/>
        <w:rPr>
          <w:color w:val="000000"/>
          <w:sz w:val="28"/>
          <w:szCs w:val="28"/>
        </w:rPr>
      </w:pPr>
    </w:p>
    <w:p w:rsidR="00102101" w:rsidRPr="004A6642" w:rsidRDefault="00102101" w:rsidP="00102101">
      <w:pPr>
        <w:pStyle w:val="a3"/>
        <w:ind w:firstLine="709"/>
        <w:rPr>
          <w:color w:val="000000"/>
          <w:sz w:val="28"/>
          <w:szCs w:val="28"/>
        </w:rPr>
      </w:pPr>
      <w:r w:rsidRPr="004A6642">
        <w:rPr>
          <w:color w:val="000000"/>
          <w:sz w:val="28"/>
          <w:szCs w:val="28"/>
        </w:rPr>
        <w:t>Розглянувши матеріали технічної документації</w:t>
      </w:r>
      <w:r w:rsidRPr="00756BB3">
        <w:rPr>
          <w:color w:val="000000"/>
          <w:sz w:val="28"/>
          <w:szCs w:val="28"/>
        </w:rPr>
        <w:t xml:space="preserve"> </w:t>
      </w:r>
      <w:r w:rsidRPr="004A6642">
        <w:rPr>
          <w:color w:val="000000"/>
          <w:sz w:val="28"/>
          <w:szCs w:val="28"/>
        </w:rPr>
        <w:t>з нормативної гро</w:t>
      </w:r>
      <w:r>
        <w:rPr>
          <w:color w:val="000000"/>
          <w:sz w:val="28"/>
          <w:szCs w:val="28"/>
        </w:rPr>
        <w:t>шової оцінки земельної ділянки водного фонду</w:t>
      </w:r>
      <w:r w:rsidRPr="004A66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межами населених пунктів </w:t>
      </w:r>
      <w:r w:rsidRPr="004A6642">
        <w:rPr>
          <w:color w:val="000000"/>
          <w:sz w:val="28"/>
          <w:szCs w:val="28"/>
        </w:rPr>
        <w:t xml:space="preserve"> площею </w:t>
      </w:r>
      <w:r>
        <w:rPr>
          <w:color w:val="0000FF"/>
          <w:sz w:val="28"/>
          <w:szCs w:val="28"/>
        </w:rPr>
        <w:t xml:space="preserve">8,6 </w:t>
      </w:r>
      <w:r>
        <w:rPr>
          <w:color w:val="000000"/>
          <w:sz w:val="28"/>
          <w:szCs w:val="28"/>
        </w:rPr>
        <w:t xml:space="preserve"> </w:t>
      </w:r>
      <w:r w:rsidRPr="004A6642">
        <w:rPr>
          <w:color w:val="000000"/>
          <w:sz w:val="28"/>
          <w:szCs w:val="28"/>
        </w:rPr>
        <w:t>га</w:t>
      </w:r>
      <w:r>
        <w:rPr>
          <w:color w:val="000000"/>
          <w:sz w:val="28"/>
          <w:szCs w:val="28"/>
        </w:rPr>
        <w:t xml:space="preserve">, кадастровий номер 2324280500:01:105:0010, що знаходиться в оренді СФГ «Житниця», розташованої </w:t>
      </w:r>
      <w:r w:rsidRPr="004A66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території Пологівської об’єднаної територіальної громади </w:t>
      </w:r>
      <w:proofErr w:type="spellStart"/>
      <w:r>
        <w:rPr>
          <w:color w:val="000000"/>
          <w:sz w:val="28"/>
          <w:szCs w:val="28"/>
        </w:rPr>
        <w:t>Пологівського</w:t>
      </w:r>
      <w:proofErr w:type="spellEnd"/>
      <w:r>
        <w:rPr>
          <w:color w:val="000000"/>
          <w:sz w:val="28"/>
          <w:szCs w:val="28"/>
        </w:rPr>
        <w:t xml:space="preserve"> району Запорізької області</w:t>
      </w:r>
      <w:r w:rsidRPr="004A6642">
        <w:rPr>
          <w:color w:val="000000"/>
          <w:sz w:val="28"/>
          <w:szCs w:val="28"/>
        </w:rPr>
        <w:t xml:space="preserve">, на підставі </w:t>
      </w:r>
      <w:proofErr w:type="spellStart"/>
      <w:r w:rsidRPr="004A6642">
        <w:rPr>
          <w:color w:val="000000"/>
          <w:sz w:val="28"/>
          <w:szCs w:val="28"/>
        </w:rPr>
        <w:t>ст.ст</w:t>
      </w:r>
      <w:proofErr w:type="spellEnd"/>
      <w:r w:rsidRPr="004A6642">
        <w:rPr>
          <w:color w:val="000000"/>
          <w:sz w:val="28"/>
          <w:szCs w:val="28"/>
        </w:rPr>
        <w:t xml:space="preserve">. 43, 59 Закону України ”Про місцеве самоврядування в Україні”, ст. 23 Закону України ”Про оцінку земель”, враховуючи позитивний висновок державної експертизи землевпорядної документації, </w:t>
      </w:r>
      <w:proofErr w:type="spellStart"/>
      <w:r w:rsidRPr="004A6642">
        <w:rPr>
          <w:color w:val="000000"/>
          <w:sz w:val="28"/>
          <w:szCs w:val="28"/>
        </w:rPr>
        <w:t>Пологівська</w:t>
      </w:r>
      <w:proofErr w:type="spellEnd"/>
      <w:r w:rsidRPr="004A6642">
        <w:rPr>
          <w:color w:val="000000"/>
          <w:sz w:val="28"/>
          <w:szCs w:val="28"/>
        </w:rPr>
        <w:t xml:space="preserve"> районна рада вирішила:</w:t>
      </w:r>
    </w:p>
    <w:p w:rsidR="00102101" w:rsidRPr="004A6642" w:rsidRDefault="00102101" w:rsidP="00102101">
      <w:pPr>
        <w:pStyle w:val="a3"/>
        <w:ind w:firstLine="709"/>
        <w:rPr>
          <w:color w:val="000000"/>
          <w:sz w:val="28"/>
          <w:szCs w:val="28"/>
        </w:rPr>
      </w:pPr>
    </w:p>
    <w:p w:rsidR="00232536" w:rsidRDefault="00102101" w:rsidP="00102101">
      <w:pPr>
        <w:pStyle w:val="a3"/>
        <w:ind w:firstLine="709"/>
        <w:rPr>
          <w:color w:val="000000"/>
          <w:sz w:val="28"/>
          <w:szCs w:val="28"/>
        </w:rPr>
      </w:pPr>
      <w:r w:rsidRPr="004A6642">
        <w:rPr>
          <w:color w:val="000000"/>
          <w:sz w:val="28"/>
          <w:szCs w:val="28"/>
        </w:rPr>
        <w:t xml:space="preserve">1. Затвердити технічну документацію з  нормативної грошової </w:t>
      </w:r>
      <w:r w:rsidR="00232536">
        <w:rPr>
          <w:color w:val="000000"/>
          <w:sz w:val="28"/>
          <w:szCs w:val="28"/>
        </w:rPr>
        <w:t>оцінки земельної ділянки  водного  фонду</w:t>
      </w:r>
      <w:r w:rsidRPr="004A6642">
        <w:rPr>
          <w:color w:val="000000"/>
          <w:sz w:val="28"/>
          <w:szCs w:val="28"/>
        </w:rPr>
        <w:t xml:space="preserve"> </w:t>
      </w:r>
      <w:r w:rsidR="00232536">
        <w:rPr>
          <w:color w:val="000000"/>
          <w:sz w:val="28"/>
          <w:szCs w:val="28"/>
        </w:rPr>
        <w:t xml:space="preserve"> за  межами  населених пунктів, </w:t>
      </w:r>
      <w:r w:rsidRPr="004A6642">
        <w:rPr>
          <w:color w:val="000000"/>
          <w:sz w:val="28"/>
          <w:szCs w:val="28"/>
        </w:rPr>
        <w:t xml:space="preserve">площею </w:t>
      </w:r>
      <w:r w:rsidR="00232536">
        <w:rPr>
          <w:color w:val="0000FF"/>
          <w:sz w:val="28"/>
          <w:szCs w:val="28"/>
        </w:rPr>
        <w:t>8,6</w:t>
      </w:r>
      <w:r>
        <w:rPr>
          <w:color w:val="000000"/>
          <w:sz w:val="28"/>
          <w:szCs w:val="28"/>
        </w:rPr>
        <w:t xml:space="preserve"> </w:t>
      </w:r>
      <w:r w:rsidRPr="004A6642">
        <w:rPr>
          <w:color w:val="000000"/>
          <w:sz w:val="28"/>
          <w:szCs w:val="28"/>
        </w:rPr>
        <w:t>га</w:t>
      </w:r>
      <w:r>
        <w:rPr>
          <w:color w:val="000000"/>
          <w:sz w:val="28"/>
          <w:szCs w:val="28"/>
        </w:rPr>
        <w:t>,  кадастровий номер</w:t>
      </w:r>
      <w:r w:rsidR="00232536">
        <w:rPr>
          <w:color w:val="000000"/>
          <w:sz w:val="28"/>
          <w:szCs w:val="28"/>
        </w:rPr>
        <w:t xml:space="preserve"> 2324280500:01:105:0010,</w:t>
      </w:r>
      <w:r>
        <w:rPr>
          <w:color w:val="000000"/>
          <w:sz w:val="28"/>
          <w:szCs w:val="28"/>
        </w:rPr>
        <w:t xml:space="preserve"> </w:t>
      </w:r>
      <w:r w:rsidR="00232536">
        <w:rPr>
          <w:color w:val="000000"/>
          <w:sz w:val="28"/>
          <w:szCs w:val="28"/>
        </w:rPr>
        <w:t>що знаходиться в оренді СФГ «Житниця»</w:t>
      </w:r>
      <w:r>
        <w:rPr>
          <w:color w:val="000000"/>
          <w:sz w:val="28"/>
          <w:szCs w:val="28"/>
        </w:rPr>
        <w:t xml:space="preserve"> на території </w:t>
      </w:r>
      <w:r w:rsidR="00232536">
        <w:rPr>
          <w:color w:val="000000"/>
          <w:sz w:val="28"/>
          <w:szCs w:val="28"/>
        </w:rPr>
        <w:t xml:space="preserve"> Пологівської об’єднаної територіальної громади </w:t>
      </w:r>
      <w:proofErr w:type="spellStart"/>
      <w:r w:rsidR="00232536">
        <w:rPr>
          <w:color w:val="000000"/>
          <w:sz w:val="28"/>
          <w:szCs w:val="28"/>
        </w:rPr>
        <w:t>Пологівського</w:t>
      </w:r>
      <w:proofErr w:type="spellEnd"/>
      <w:r w:rsidR="00232536">
        <w:rPr>
          <w:color w:val="000000"/>
          <w:sz w:val="28"/>
          <w:szCs w:val="28"/>
        </w:rPr>
        <w:t xml:space="preserve"> району Запорізької області.</w:t>
      </w:r>
    </w:p>
    <w:p w:rsidR="00102101" w:rsidRPr="004A6642" w:rsidRDefault="00102101" w:rsidP="00102101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A6642">
        <w:rPr>
          <w:color w:val="000000"/>
          <w:sz w:val="28"/>
          <w:szCs w:val="28"/>
        </w:rPr>
        <w:t>. Нормативна грошова оцінка в подальшому підлягає індексації згідно ст.289 Податкового кодексу України.</w:t>
      </w:r>
    </w:p>
    <w:p w:rsidR="00102101" w:rsidRPr="004A6642" w:rsidRDefault="00102101" w:rsidP="00102101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A6642">
        <w:rPr>
          <w:color w:val="000000"/>
          <w:sz w:val="28"/>
          <w:szCs w:val="28"/>
        </w:rPr>
        <w:t>. У випадку включення земельної ділянки в межі населеного пункту нормативну грошову оцінку земельної ділянки вважати такою, що втратила чинність.</w:t>
      </w:r>
    </w:p>
    <w:p w:rsidR="00102101" w:rsidRPr="004A6642" w:rsidRDefault="00102101" w:rsidP="00102101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A6642">
        <w:rPr>
          <w:color w:val="000000"/>
          <w:sz w:val="28"/>
          <w:szCs w:val="28"/>
        </w:rPr>
        <w:t>. Контроль за виконанням рішення покласти на постійну комісію районної ради з питань агропромислового комплексу, земельних відносин, екології та природокористування.</w:t>
      </w:r>
    </w:p>
    <w:p w:rsidR="00102101" w:rsidRDefault="00102101" w:rsidP="00102101">
      <w:pPr>
        <w:pStyle w:val="a3"/>
        <w:ind w:firstLine="709"/>
        <w:rPr>
          <w:color w:val="000000"/>
          <w:sz w:val="28"/>
          <w:szCs w:val="28"/>
        </w:rPr>
      </w:pPr>
    </w:p>
    <w:p w:rsidR="00102101" w:rsidRPr="004A6642" w:rsidRDefault="00102101" w:rsidP="00102101">
      <w:pPr>
        <w:pStyle w:val="a3"/>
        <w:ind w:firstLine="709"/>
        <w:rPr>
          <w:color w:val="000000"/>
          <w:sz w:val="28"/>
          <w:szCs w:val="28"/>
        </w:rPr>
      </w:pPr>
    </w:p>
    <w:p w:rsidR="00102101" w:rsidRDefault="00102101" w:rsidP="00102101">
      <w:pPr>
        <w:pStyle w:val="a3"/>
        <w:rPr>
          <w:color w:val="000000"/>
          <w:sz w:val="28"/>
          <w:szCs w:val="28"/>
        </w:rPr>
      </w:pPr>
      <w:r w:rsidRPr="004A6642">
        <w:rPr>
          <w:color w:val="000000"/>
          <w:sz w:val="28"/>
          <w:szCs w:val="28"/>
        </w:rPr>
        <w:t xml:space="preserve">Голова ради                                                                    </w:t>
      </w:r>
      <w:r w:rsidRPr="004A6642"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 xml:space="preserve">           О.П. Покутній</w:t>
      </w:r>
    </w:p>
    <w:p w:rsidR="00232536" w:rsidRDefault="00232536" w:rsidP="00102101">
      <w:pPr>
        <w:pStyle w:val="a3"/>
        <w:rPr>
          <w:color w:val="000000"/>
          <w:sz w:val="28"/>
          <w:szCs w:val="28"/>
        </w:rPr>
      </w:pPr>
    </w:p>
    <w:p w:rsidR="00232536" w:rsidRPr="00BF0DAF" w:rsidRDefault="00232536" w:rsidP="00232536">
      <w:pPr>
        <w:spacing w:line="240" w:lineRule="exac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Проє</w:t>
      </w:r>
      <w:r w:rsidRPr="00BF0DAF">
        <w:rPr>
          <w:sz w:val="22"/>
          <w:szCs w:val="22"/>
        </w:rPr>
        <w:t>кт</w:t>
      </w:r>
      <w:proofErr w:type="spellEnd"/>
      <w:r w:rsidRPr="00BF0DAF">
        <w:rPr>
          <w:sz w:val="22"/>
          <w:szCs w:val="22"/>
        </w:rPr>
        <w:t xml:space="preserve"> рішення підготовлений </w:t>
      </w:r>
    </w:p>
    <w:p w:rsidR="00232536" w:rsidRPr="00BF0DAF" w:rsidRDefault="00232536" w:rsidP="00232536">
      <w:pPr>
        <w:spacing w:line="240" w:lineRule="exact"/>
        <w:jc w:val="both"/>
        <w:rPr>
          <w:sz w:val="22"/>
          <w:szCs w:val="22"/>
        </w:rPr>
      </w:pPr>
      <w:r w:rsidRPr="00BF0DAF">
        <w:rPr>
          <w:sz w:val="22"/>
          <w:szCs w:val="22"/>
        </w:rPr>
        <w:t>відділом організаційної роботи</w:t>
      </w:r>
    </w:p>
    <w:p w:rsidR="00232536" w:rsidRPr="00BF0DAF" w:rsidRDefault="00232536" w:rsidP="00232536">
      <w:pPr>
        <w:spacing w:line="240" w:lineRule="exact"/>
        <w:jc w:val="both"/>
        <w:rPr>
          <w:sz w:val="22"/>
          <w:szCs w:val="22"/>
        </w:rPr>
      </w:pPr>
      <w:r w:rsidRPr="00BF0DAF">
        <w:rPr>
          <w:sz w:val="22"/>
          <w:szCs w:val="22"/>
        </w:rPr>
        <w:t>виконавчого апарату районної ради</w:t>
      </w:r>
    </w:p>
    <w:p w:rsidR="00232536" w:rsidRPr="00BF0DAF" w:rsidRDefault="00232536" w:rsidP="00232536">
      <w:pPr>
        <w:spacing w:line="240" w:lineRule="exact"/>
        <w:jc w:val="both"/>
        <w:rPr>
          <w:sz w:val="22"/>
          <w:szCs w:val="22"/>
        </w:rPr>
      </w:pPr>
      <w:r w:rsidRPr="00BF0DAF">
        <w:rPr>
          <w:sz w:val="22"/>
          <w:szCs w:val="22"/>
        </w:rPr>
        <w:t xml:space="preserve">  </w:t>
      </w:r>
    </w:p>
    <w:p w:rsidR="00232536" w:rsidRPr="00BF0DAF" w:rsidRDefault="00232536" w:rsidP="00232536">
      <w:pPr>
        <w:spacing w:line="240" w:lineRule="exact"/>
        <w:jc w:val="both"/>
        <w:rPr>
          <w:sz w:val="22"/>
          <w:szCs w:val="22"/>
        </w:rPr>
      </w:pPr>
      <w:r w:rsidRPr="00BF0DAF">
        <w:rPr>
          <w:sz w:val="22"/>
          <w:szCs w:val="22"/>
        </w:rPr>
        <w:t xml:space="preserve">Головний спеціаліст                                     </w:t>
      </w:r>
      <w:r>
        <w:rPr>
          <w:sz w:val="22"/>
          <w:szCs w:val="22"/>
        </w:rPr>
        <w:t xml:space="preserve">                      </w:t>
      </w:r>
      <w:r w:rsidRPr="00BF0DAF">
        <w:rPr>
          <w:sz w:val="22"/>
          <w:szCs w:val="22"/>
        </w:rPr>
        <w:t xml:space="preserve">                                     </w:t>
      </w:r>
      <w:proofErr w:type="spellStart"/>
      <w:r w:rsidRPr="00BF0DAF">
        <w:rPr>
          <w:sz w:val="22"/>
          <w:szCs w:val="22"/>
        </w:rPr>
        <w:t>В.В.Кошель</w:t>
      </w:r>
      <w:proofErr w:type="spellEnd"/>
      <w:r w:rsidRPr="00BF0DAF">
        <w:rPr>
          <w:sz w:val="22"/>
          <w:szCs w:val="22"/>
        </w:rPr>
        <w:t xml:space="preserve"> </w:t>
      </w:r>
    </w:p>
    <w:p w:rsidR="00232536" w:rsidRPr="002A0A3C" w:rsidRDefault="00232536" w:rsidP="00232536">
      <w:pPr>
        <w:spacing w:line="240" w:lineRule="exact"/>
        <w:jc w:val="both"/>
        <w:rPr>
          <w:sz w:val="22"/>
          <w:szCs w:val="22"/>
        </w:rPr>
      </w:pPr>
      <w:r w:rsidRPr="00BF0DAF">
        <w:rPr>
          <w:sz w:val="22"/>
          <w:szCs w:val="22"/>
        </w:rPr>
        <w:t>Аркуш погодження додається</w:t>
      </w:r>
    </w:p>
    <w:p w:rsidR="00232536" w:rsidRPr="009202D4" w:rsidRDefault="00232536" w:rsidP="00102101">
      <w:pPr>
        <w:pStyle w:val="a3"/>
        <w:rPr>
          <w:color w:val="000000"/>
          <w:sz w:val="28"/>
          <w:szCs w:val="28"/>
        </w:rPr>
      </w:pPr>
    </w:p>
    <w:p w:rsidR="003F662C" w:rsidRDefault="003F662C" w:rsidP="003F662C">
      <w:pPr>
        <w:ind w:firstLine="708"/>
        <w:jc w:val="center"/>
        <w:rPr>
          <w:b/>
        </w:rPr>
      </w:pPr>
      <w:bookmarkStart w:id="0" w:name="_GoBack"/>
    </w:p>
    <w:p w:rsidR="003F662C" w:rsidRPr="00662D97" w:rsidRDefault="003F662C" w:rsidP="003F662C">
      <w:pPr>
        <w:ind w:firstLine="708"/>
        <w:jc w:val="center"/>
        <w:rPr>
          <w:b/>
        </w:rPr>
      </w:pPr>
      <w:r w:rsidRPr="00662D97">
        <w:rPr>
          <w:b/>
        </w:rPr>
        <w:t xml:space="preserve">Пояснювальна записка </w:t>
      </w:r>
    </w:p>
    <w:p w:rsidR="003F662C" w:rsidRDefault="003F662C" w:rsidP="003F662C">
      <w:pPr>
        <w:spacing w:line="240" w:lineRule="exact"/>
        <w:ind w:right="-83"/>
        <w:jc w:val="center"/>
        <w:rPr>
          <w:b/>
        </w:rPr>
      </w:pPr>
      <w:r w:rsidRPr="00662D97">
        <w:rPr>
          <w:b/>
        </w:rPr>
        <w:t xml:space="preserve">до проекту рішення районної ради </w:t>
      </w:r>
    </w:p>
    <w:p w:rsidR="003F662C" w:rsidRDefault="003F662C" w:rsidP="003F662C">
      <w:pPr>
        <w:spacing w:line="240" w:lineRule="exact"/>
        <w:ind w:right="-83"/>
        <w:jc w:val="center"/>
        <w:rPr>
          <w:b/>
        </w:rPr>
      </w:pPr>
    </w:p>
    <w:p w:rsidR="003F662C" w:rsidRPr="00161324" w:rsidRDefault="003F662C" w:rsidP="003F662C">
      <w:pPr>
        <w:spacing w:line="240" w:lineRule="exact"/>
        <w:ind w:right="-83"/>
        <w:jc w:val="center"/>
        <w:rPr>
          <w:b/>
        </w:rPr>
      </w:pPr>
    </w:p>
    <w:p w:rsidR="003F662C" w:rsidRDefault="003F662C" w:rsidP="003F662C">
      <w:pPr>
        <w:pStyle w:val="a3"/>
        <w:spacing w:line="240" w:lineRule="exact"/>
        <w:jc w:val="center"/>
        <w:rPr>
          <w:sz w:val="28"/>
          <w:szCs w:val="28"/>
        </w:rPr>
      </w:pPr>
      <w:r w:rsidRPr="00DA128E">
        <w:rPr>
          <w:sz w:val="28"/>
          <w:szCs w:val="28"/>
        </w:rPr>
        <w:t>«</w:t>
      </w:r>
      <w:r w:rsidRPr="004A6642">
        <w:rPr>
          <w:color w:val="000000"/>
          <w:sz w:val="28"/>
          <w:szCs w:val="28"/>
        </w:rPr>
        <w:t xml:space="preserve">Про затвердження технічної документації з нормативної грошової оцінки земельної ділянки </w:t>
      </w:r>
      <w:r>
        <w:rPr>
          <w:color w:val="000000"/>
          <w:sz w:val="28"/>
          <w:szCs w:val="28"/>
        </w:rPr>
        <w:t>водного фонду</w:t>
      </w:r>
      <w:r w:rsidRPr="004A6642">
        <w:rPr>
          <w:color w:val="000000"/>
          <w:sz w:val="28"/>
          <w:szCs w:val="28"/>
        </w:rPr>
        <w:t xml:space="preserve"> </w:t>
      </w:r>
      <w:r w:rsidRPr="00DA128E">
        <w:rPr>
          <w:sz w:val="28"/>
          <w:szCs w:val="28"/>
        </w:rPr>
        <w:t>»</w:t>
      </w:r>
    </w:p>
    <w:p w:rsidR="003F662C" w:rsidRDefault="003F662C" w:rsidP="003F662C">
      <w:pPr>
        <w:pStyle w:val="a3"/>
        <w:spacing w:line="240" w:lineRule="exact"/>
        <w:rPr>
          <w:sz w:val="28"/>
          <w:szCs w:val="28"/>
        </w:rPr>
      </w:pPr>
    </w:p>
    <w:p w:rsidR="003F662C" w:rsidRDefault="003F662C" w:rsidP="003F662C">
      <w:pPr>
        <w:pStyle w:val="a3"/>
        <w:spacing w:line="240" w:lineRule="exact"/>
        <w:rPr>
          <w:sz w:val="28"/>
          <w:szCs w:val="28"/>
        </w:rPr>
      </w:pPr>
    </w:p>
    <w:p w:rsidR="003F662C" w:rsidRDefault="003F662C" w:rsidP="003F662C">
      <w:pPr>
        <w:pStyle w:val="a3"/>
        <w:spacing w:line="240" w:lineRule="exact"/>
        <w:rPr>
          <w:sz w:val="28"/>
          <w:szCs w:val="28"/>
        </w:rPr>
      </w:pPr>
    </w:p>
    <w:p w:rsidR="003F662C" w:rsidRPr="003F662C" w:rsidRDefault="003F662C" w:rsidP="003F662C">
      <w:pPr>
        <w:pStyle w:val="a3"/>
        <w:spacing w:line="276" w:lineRule="auto"/>
        <w:ind w:firstLine="708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підготовлений на звернення </w:t>
      </w:r>
      <w:r>
        <w:rPr>
          <w:color w:val="000000"/>
          <w:sz w:val="28"/>
          <w:szCs w:val="28"/>
        </w:rPr>
        <w:t>СФГ «Житниця»</w:t>
      </w:r>
      <w:r>
        <w:rPr>
          <w:color w:val="000000"/>
          <w:sz w:val="28"/>
          <w:szCs w:val="28"/>
        </w:rPr>
        <w:t xml:space="preserve">. Відповідно до Земельного кодексу України та </w:t>
      </w:r>
      <w:r w:rsidRPr="004A6642">
        <w:rPr>
          <w:color w:val="000000"/>
          <w:sz w:val="28"/>
          <w:szCs w:val="28"/>
        </w:rPr>
        <w:t>Закону України ”Про оцінку земель”,</w:t>
      </w:r>
      <w:r>
        <w:rPr>
          <w:color w:val="000000"/>
          <w:sz w:val="28"/>
          <w:szCs w:val="28"/>
        </w:rPr>
        <w:t xml:space="preserve"> районна рада затверджує нормативно грошову оцінку земельних ділянок. Прийняття даного рішення дозволить упорядкувати використання земель та вирішити питання щодо орендної ставки на дану земельну ділянку.  </w:t>
      </w:r>
    </w:p>
    <w:p w:rsidR="003F662C" w:rsidRDefault="003F662C" w:rsidP="003F662C">
      <w:pPr>
        <w:tabs>
          <w:tab w:val="left" w:pos="3382"/>
        </w:tabs>
        <w:spacing w:line="240" w:lineRule="exact"/>
        <w:jc w:val="center"/>
      </w:pPr>
    </w:p>
    <w:p w:rsidR="003F662C" w:rsidRPr="004F54C1" w:rsidRDefault="003F662C" w:rsidP="003F662C">
      <w:pPr>
        <w:tabs>
          <w:tab w:val="left" w:pos="3382"/>
        </w:tabs>
        <w:spacing w:line="240" w:lineRule="exact"/>
        <w:jc w:val="center"/>
      </w:pPr>
    </w:p>
    <w:p w:rsidR="003F662C" w:rsidRDefault="003F662C" w:rsidP="003F662C">
      <w:pPr>
        <w:tabs>
          <w:tab w:val="left" w:pos="3382"/>
        </w:tabs>
        <w:spacing w:line="240" w:lineRule="exact"/>
        <w:jc w:val="center"/>
      </w:pPr>
    </w:p>
    <w:p w:rsidR="003F662C" w:rsidRDefault="003F662C" w:rsidP="003F662C">
      <w:pPr>
        <w:pStyle w:val="1"/>
        <w:spacing w:line="240" w:lineRule="exact"/>
        <w:jc w:val="both"/>
        <w:rPr>
          <w:sz w:val="28"/>
          <w:szCs w:val="28"/>
        </w:rPr>
      </w:pPr>
    </w:p>
    <w:p w:rsidR="003F662C" w:rsidRDefault="003F662C" w:rsidP="003F662C">
      <w:pPr>
        <w:pStyle w:val="1"/>
        <w:spacing w:line="240" w:lineRule="exact"/>
        <w:ind w:firstLine="708"/>
        <w:jc w:val="both"/>
        <w:rPr>
          <w:sz w:val="28"/>
          <w:szCs w:val="28"/>
        </w:rPr>
      </w:pPr>
    </w:p>
    <w:p w:rsidR="003F662C" w:rsidRPr="005B1831" w:rsidRDefault="003F662C" w:rsidP="003F662C">
      <w:pPr>
        <w:spacing w:line="240" w:lineRule="exact"/>
        <w:jc w:val="both"/>
      </w:pPr>
    </w:p>
    <w:p w:rsidR="003F662C" w:rsidRDefault="003F662C" w:rsidP="003F662C">
      <w:pPr>
        <w:spacing w:line="240" w:lineRule="exact"/>
        <w:jc w:val="both"/>
      </w:pPr>
      <w:r>
        <w:t xml:space="preserve">Головний спеціаліст відділу </w:t>
      </w:r>
    </w:p>
    <w:p w:rsidR="003F662C" w:rsidRDefault="003F662C" w:rsidP="003F662C">
      <w:pPr>
        <w:spacing w:line="240" w:lineRule="exact"/>
        <w:jc w:val="both"/>
      </w:pPr>
      <w:r>
        <w:t xml:space="preserve">організаційної роботи </w:t>
      </w:r>
    </w:p>
    <w:p w:rsidR="003F662C" w:rsidRDefault="003F662C" w:rsidP="003F662C">
      <w:pPr>
        <w:spacing w:line="240" w:lineRule="exact"/>
        <w:jc w:val="both"/>
      </w:pPr>
      <w:r>
        <w:t xml:space="preserve">виконавчого апарату                                                             В.В. </w:t>
      </w:r>
      <w:proofErr w:type="spellStart"/>
      <w:r>
        <w:t>Кошель</w:t>
      </w:r>
      <w:proofErr w:type="spellEnd"/>
      <w:r>
        <w:t xml:space="preserve"> </w:t>
      </w:r>
    </w:p>
    <w:bookmarkEnd w:id="0"/>
    <w:p w:rsidR="00102101" w:rsidRDefault="00102101" w:rsidP="00102101">
      <w:pPr>
        <w:jc w:val="both"/>
      </w:pPr>
    </w:p>
    <w:sectPr w:rsidR="00102101" w:rsidSect="0023253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01"/>
    <w:rsid w:val="00067F56"/>
    <w:rsid w:val="00102101"/>
    <w:rsid w:val="00232536"/>
    <w:rsid w:val="003F662C"/>
    <w:rsid w:val="0075328A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75F374"/>
  <w15:chartTrackingRefBased/>
  <w15:docId w15:val="{13653EC1-3D1D-47EA-B6B9-E1A3685F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1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4"/>
    <w:uiPriority w:val="1"/>
    <w:qFormat/>
    <w:rsid w:val="00102101"/>
    <w:pPr>
      <w:spacing w:after="0"/>
      <w:ind w:left="0"/>
      <w:jc w:val="both"/>
    </w:pPr>
    <w:rPr>
      <w:rFonts w:eastAsia="Calibri"/>
      <w:sz w:val="24"/>
      <w:szCs w:val="22"/>
      <w:lang w:eastAsia="en-US"/>
    </w:rPr>
  </w:style>
  <w:style w:type="paragraph" w:styleId="a4">
    <w:name w:val="List Continue"/>
    <w:basedOn w:val="a"/>
    <w:uiPriority w:val="99"/>
    <w:semiHidden/>
    <w:unhideWhenUsed/>
    <w:rsid w:val="00102101"/>
    <w:pPr>
      <w:spacing w:after="120"/>
      <w:ind w:left="283"/>
      <w:contextualSpacing/>
    </w:pPr>
  </w:style>
  <w:style w:type="paragraph" w:customStyle="1" w:styleId="1">
    <w:name w:val="Без интервала1"/>
    <w:uiPriority w:val="99"/>
    <w:qFormat/>
    <w:rsid w:val="003F66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2020-07-17T11:35:00Z</dcterms:created>
  <dcterms:modified xsi:type="dcterms:W3CDTF">2020-07-21T10:41:00Z</dcterms:modified>
</cp:coreProperties>
</file>